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Cs w:val="28"/>
        </w:rPr>
        <w:t xml:space="preserve">Anexo </w:t>
      </w:r>
      <w:r>
        <w:rPr>
          <w:rFonts w:cs="Arial" w:ascii="Arial" w:hAnsi="Arial"/>
          <w:b/>
          <w:sz w:val="22"/>
        </w:rPr>
        <w:t>XXX</w:t>
      </w:r>
    </w:p>
    <w:p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cs="Arial" w:ascii="Arial" w:hAnsi="Arial"/>
          <w:sz w:val="20"/>
          <w:szCs w:val="22"/>
        </w:rPr>
        <w:t>(Portaria do Comando-Geral nº 100/2020)</w:t>
      </w:r>
    </w:p>
    <w:p>
      <w:pPr>
        <w:pStyle w:val="Default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ind w:left="-426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TERMO DE RECOLHIMENTO DE ARMA DE FOGO DE PROPRIEDADE PARTICULAR</w:t>
      </w:r>
    </w:p>
    <w:p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1006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86"/>
        <w:gridCol w:w="1134"/>
        <w:gridCol w:w="2408"/>
        <w:gridCol w:w="1"/>
        <w:gridCol w:w="2836"/>
      </w:tblGrid>
      <w:tr>
        <w:trPr/>
        <w:tc>
          <w:tcPr>
            <w:tcW w:w="10065" w:type="dxa"/>
            <w:gridSpan w:val="5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tabs>
                <w:tab w:val="clear" w:pos="708"/>
                <w:tab w:val="left" w:pos="3114" w:leader="none"/>
              </w:tabs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PROPRIETÁRIO DA ARMA</w:t>
            </w:r>
          </w:p>
        </w:tc>
      </w:tr>
      <w:tr>
        <w:trPr/>
        <w:tc>
          <w:tcPr>
            <w:tcW w:w="7229" w:type="dxa"/>
            <w:gridSpan w:val="4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Posto/Grad:</w:t>
            </w:r>
          </w:p>
        </w:tc>
      </w:tr>
      <w:tr>
        <w:trPr/>
        <w:tc>
          <w:tcPr>
            <w:tcW w:w="3686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RG: </w:t>
            </w:r>
          </w:p>
        </w:tc>
        <w:tc>
          <w:tcPr>
            <w:tcW w:w="3542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  <w:tc>
          <w:tcPr>
            <w:tcW w:w="2837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OPM:</w:t>
            </w:r>
          </w:p>
        </w:tc>
      </w:tr>
      <w:tr>
        <w:trPr/>
        <w:tc>
          <w:tcPr>
            <w:tcW w:w="7229" w:type="dxa"/>
            <w:gridSpan w:val="4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Fone:</w:t>
            </w:r>
          </w:p>
        </w:tc>
      </w:tr>
      <w:tr>
        <w:trPr/>
        <w:tc>
          <w:tcPr>
            <w:tcW w:w="10065" w:type="dxa"/>
            <w:gridSpan w:val="5"/>
            <w:tcBorders/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IDENTIFICAÇÃO DA ARMA OBJETO DE RECOLHIMENTO</w:t>
            </w:r>
          </w:p>
        </w:tc>
      </w:tr>
      <w:tr>
        <w:trPr/>
        <w:tc>
          <w:tcPr>
            <w:tcW w:w="4820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Espécie/Tipo: </w:t>
            </w:r>
          </w:p>
        </w:tc>
        <w:tc>
          <w:tcPr>
            <w:tcW w:w="5245" w:type="dxa"/>
            <w:gridSpan w:val="3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Calibre:</w:t>
            </w:r>
          </w:p>
        </w:tc>
      </w:tr>
      <w:tr>
        <w:trPr/>
        <w:tc>
          <w:tcPr>
            <w:tcW w:w="4820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Marca: </w:t>
            </w:r>
          </w:p>
        </w:tc>
        <w:tc>
          <w:tcPr>
            <w:tcW w:w="5245" w:type="dxa"/>
            <w:gridSpan w:val="3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Número de série: </w:t>
            </w:r>
          </w:p>
        </w:tc>
      </w:tr>
      <w:tr>
        <w:trPr/>
        <w:tc>
          <w:tcPr>
            <w:tcW w:w="4820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Modelo:</w:t>
            </w:r>
          </w:p>
        </w:tc>
        <w:tc>
          <w:tcPr>
            <w:tcW w:w="5245" w:type="dxa"/>
            <w:gridSpan w:val="3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Sigma:</w:t>
            </w:r>
          </w:p>
        </w:tc>
      </w:tr>
      <w:tr>
        <w:trPr/>
        <w:tc>
          <w:tcPr>
            <w:tcW w:w="10065" w:type="dxa"/>
            <w:gridSpan w:val="5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Obs.: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Default"/>
        <w:spacing w:lineRule="auto" w:line="276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1006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065"/>
      </w:tblGrid>
      <w:tr>
        <w:trPr/>
        <w:tc>
          <w:tcPr>
            <w:tcW w:w="10065" w:type="dxa"/>
            <w:tcBorders/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495" w:hRule="atLeast"/>
        </w:trPr>
        <w:tc>
          <w:tcPr>
            <w:tcW w:w="1006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Default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Situação:    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/>
              <w:t>(  )  Reforma decorrente de laudo médico pericial por patologia psicológica/psiquiátrica.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/>
              <w:t>(  )  Reforma decorrente de laudo médico pericial com restrição física que o incapacite para o porte e/ou uso de arma de fogo.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/>
              <w:t>(  )  Exclusão a pedido.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/>
              <w:t>(  )  Exclusão a bem da disciplina.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/>
              <w:t xml:space="preserve">(  )  Reserva não remunerada. 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/>
              <w:t>(  )  Falecimento do militar estadual proprietário.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/>
              <w:t>(  )  Outros motivos:________________________________________________________________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/>
              <w:t>Nos termos da Portaria CG n.º100/2020, ficará recolhida na reserva de armas desta OPM, a arma de fogo de propriedade particular acima especificada, até que cessem os motivos que impeçam a posse ou porte pelo proprietário.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  <w:p>
            <w:pPr>
              <w:pStyle w:val="Default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/>
              <w:t xml:space="preserve">        </w:t>
            </w:r>
          </w:p>
          <w:p>
            <w:pPr>
              <w:pStyle w:val="Default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 e data</w:t>
            </w:r>
            <w:r>
              <w:rPr>
                <w:sz w:val="22"/>
                <w:szCs w:val="22"/>
              </w:rPr>
              <w:t xml:space="preserve"> </w:t>
              <w:softHyphen/>
              <w:softHyphen/>
              <w:softHyphen/>
              <w:t>_________________________, ____/____/________.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Nome completo – função 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Default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276" w:right="1133" w:header="708" w:top="765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"/>
      <w:jc w:val="center"/>
      <w:rPr>
        <w:rFonts w:ascii="Arial" w:hAnsi="Arial" w:cs="Arial"/>
        <w:b/>
        <w:b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-111125</wp:posOffset>
          </wp:positionH>
          <wp:positionV relativeFrom="paragraph">
            <wp:posOffset>-179070</wp:posOffset>
          </wp:positionV>
          <wp:extent cx="653415" cy="819150"/>
          <wp:effectExtent l="0" t="0" r="0" b="0"/>
          <wp:wrapNone/>
          <wp:docPr id="1" name="Figura1" descr="Resultado de imagem para brasao paran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Resultado de imagem para brasao paran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5368290</wp:posOffset>
          </wp:positionH>
          <wp:positionV relativeFrom="paragraph">
            <wp:posOffset>-222885</wp:posOffset>
          </wp:positionV>
          <wp:extent cx="610235" cy="804545"/>
          <wp:effectExtent l="0" t="0" r="0" b="0"/>
          <wp:wrapNone/>
          <wp:docPr id="2" name="Imagem 1" descr="http://10.47.0.26/PM5/BRASAO%20DA%20PMPR/JPG/LOGOMARCA%20-%20PRETO%20E%20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10.47.0.26/PM5/BRASAO%20DA%20PMPR/JPG/LOGOMARCA%20-%20PRETO%20E%20BRANC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</w:rPr>
      <w:t xml:space="preserve"> </w:t>
    </w:r>
    <w:r>
      <w:rPr>
        <w:rFonts w:cs="Arial" w:ascii="Arial" w:hAnsi="Arial"/>
        <w:b/>
      </w:rPr>
      <w:t>ESTADO DO PARANÁ</w:t>
    </w:r>
  </w:p>
  <w:p>
    <w:pPr>
      <w:pStyle w:val="Default"/>
      <w:ind w:hanging="142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 xml:space="preserve">POLICIA MILITAR </w:t>
    </w:r>
  </w:p>
  <w:p>
    <w:pPr>
      <w:pStyle w:val="Default"/>
      <w:ind w:hanging="142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Default"/>
      <w:ind w:hanging="142"/>
      <w:jc w:val="center"/>
      <w:rPr/>
    </w:pPr>
    <w:r>
      <w:rPr>
        <w:sz w:val="22"/>
        <w:szCs w:val="22"/>
      </w:rPr>
      <w:t>_______________________________________________________________________________________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3b7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1731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03b71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b03b71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1731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17310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3b7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b03b7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1"/>
    <w:qFormat/>
    <w:rsid w:val="00b03b71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Corpodetexto31" w:customStyle="1">
    <w:name w:val="Corpo de texto 31"/>
    <w:basedOn w:val="Normal"/>
    <w:qFormat/>
    <w:rsid w:val="00ed1cb0"/>
    <w:pPr>
      <w:tabs>
        <w:tab w:val="clear" w:pos="708"/>
        <w:tab w:val="left" w:pos="426" w:leader="none"/>
      </w:tabs>
      <w:jc w:val="both"/>
    </w:pPr>
    <w:rPr>
      <w:sz w:val="20"/>
      <w:lang w:val="pt-PT"/>
    </w:rPr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b03b71"/>
  </w:style>
  <w:style w:type="numbering" w:styleId="Estilo2" w:customStyle="1">
    <w:name w:val="Estilo2"/>
    <w:uiPriority w:val="99"/>
    <w:qFormat/>
    <w:rsid w:val="00b03b71"/>
  </w:style>
  <w:style w:type="numbering" w:styleId="Estilo3" w:customStyle="1">
    <w:name w:val="Estilo3"/>
    <w:uiPriority w:val="99"/>
    <w:qFormat/>
    <w:rsid w:val="00b03b71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1731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490F4-ECD6-495A-B070-A7186D95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LibreOffice/6.2.7.1$Windows_X86_64 LibreOffice_project/23edc44b61b830b7d749943e020e96f5a7df63bf</Application>
  <Pages>1</Pages>
  <Words>160</Words>
  <Characters>1072</Characters>
  <CharactersWithSpaces>1230</CharactersWithSpaces>
  <Paragraphs>35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2019-12-20T14:23:00Z</dcterms:created>
  <dc:creator>Ricardoj</dc:creator>
  <dc:description/>
  <dc:language>pt-BR</dc:language>
  <cp:lastModifiedBy>neomar.potuk</cp:lastModifiedBy>
  <cp:lastPrinted>2019-12-13T18:26:00Z</cp:lastPrinted>
  <dcterms:modified xsi:type="dcterms:W3CDTF">2020-03-20T20:02:00Z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